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EC8F4" w14:textId="77777777" w:rsidR="00A01657" w:rsidRDefault="00A01657" w:rsidP="00A01657">
      <w:pPr>
        <w:jc w:val="center"/>
        <w:rPr>
          <w:i/>
          <w:iCs/>
        </w:rPr>
      </w:pPr>
      <w:r w:rsidRPr="00AD3D8B">
        <w:rPr>
          <w:noProof/>
          <w:lang w:bidi="ar-SA"/>
        </w:rPr>
        <w:drawing>
          <wp:inline distT="0" distB="0" distL="0" distR="0" wp14:anchorId="70BEAC83" wp14:editId="5DED0A29">
            <wp:extent cx="1882583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242" cy="167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5FF75B" w14:textId="77777777" w:rsidR="00367A0A" w:rsidRDefault="00367A0A" w:rsidP="00367A0A">
      <w:pPr>
        <w:rPr>
          <w:i/>
          <w:iCs/>
        </w:rPr>
      </w:pPr>
      <w:r w:rsidRPr="00677ACD">
        <w:rPr>
          <w:i/>
          <w:iCs/>
          <w:cs/>
        </w:rPr>
        <w:t>แถลงการณ์ สำหรับเผยแพร่ทันที</w:t>
      </w:r>
    </w:p>
    <w:p w14:paraId="03A1392D" w14:textId="77777777" w:rsidR="00A01657" w:rsidRPr="00677ACD" w:rsidRDefault="00A01657" w:rsidP="00367A0A">
      <w:pPr>
        <w:rPr>
          <w:i/>
          <w:iCs/>
        </w:rPr>
      </w:pPr>
    </w:p>
    <w:p w14:paraId="5B1B2207" w14:textId="77777777" w:rsidR="00367A0A" w:rsidRPr="00677ACD" w:rsidRDefault="00367A0A" w:rsidP="00367A0A">
      <w:pPr>
        <w:rPr>
          <w:b/>
          <w:bCs/>
        </w:rPr>
      </w:pPr>
      <w:r w:rsidRPr="00677ACD">
        <w:rPr>
          <w:b/>
          <w:bCs/>
          <w:cs/>
        </w:rPr>
        <w:t xml:space="preserve">ประเทศไทย: </w:t>
      </w:r>
      <w:r w:rsidRPr="00677ACD">
        <w:rPr>
          <w:rFonts w:hint="cs"/>
          <w:b/>
          <w:bCs/>
          <w:cs/>
        </w:rPr>
        <w:t>การคุกคามอย่างต่อเนื่องระหว่างการพิจารณา</w:t>
      </w:r>
      <w:r w:rsidRPr="00677ACD">
        <w:rPr>
          <w:b/>
          <w:bCs/>
          <w:cs/>
        </w:rPr>
        <w:t>คดีค้ามนุษย์</w:t>
      </w:r>
    </w:p>
    <w:p w14:paraId="3AF5469A" w14:textId="77777777" w:rsidR="00E537C7" w:rsidRDefault="001E477B" w:rsidP="00E537C7">
      <w:pPr>
        <w:rPr>
          <w:i/>
          <w:iCs/>
        </w:rPr>
      </w:pPr>
      <w:r>
        <w:rPr>
          <w:rFonts w:hint="cs"/>
          <w:i/>
          <w:iCs/>
          <w:cs/>
        </w:rPr>
        <w:t>มี</w:t>
      </w:r>
      <w:r w:rsidR="00E45CC6" w:rsidRPr="00677ACD">
        <w:rPr>
          <w:rFonts w:hint="cs"/>
          <w:i/>
          <w:iCs/>
          <w:cs/>
        </w:rPr>
        <w:t>พยาน</w:t>
      </w:r>
      <w:r>
        <w:rPr>
          <w:i/>
          <w:iCs/>
          <w:cs/>
        </w:rPr>
        <w:t>เพียง</w:t>
      </w:r>
      <w:r w:rsidR="00E45CC6" w:rsidRPr="00677ACD">
        <w:rPr>
          <w:rFonts w:hint="cs"/>
          <w:i/>
          <w:iCs/>
          <w:cs/>
        </w:rPr>
        <w:t xml:space="preserve"> 12 จาก 500 คนที่ได้รับการคุ้มครอง ส่วนที่เหลือถูกควบคุมตัว </w:t>
      </w:r>
    </w:p>
    <w:p w14:paraId="6EA25689" w14:textId="77777777" w:rsidR="00A01657" w:rsidRPr="00677ACD" w:rsidRDefault="00A01657" w:rsidP="00E537C7">
      <w:pPr>
        <w:rPr>
          <w:i/>
          <w:iCs/>
        </w:rPr>
      </w:pPr>
    </w:p>
    <w:p w14:paraId="64DEC8BE" w14:textId="77777777" w:rsidR="00E537C7" w:rsidRDefault="00367A0A" w:rsidP="00E537C7">
      <w:r>
        <w:rPr>
          <w:cs/>
        </w:rPr>
        <w:tab/>
      </w:r>
      <w:r w:rsidR="00E537C7">
        <w:t>(</w:t>
      </w:r>
      <w:r w:rsidR="00E45CC6">
        <w:rPr>
          <w:rFonts w:hint="cs"/>
          <w:cs/>
        </w:rPr>
        <w:t>กรุงเทพฯ 24 ธันวาคม 2558</w:t>
      </w:r>
      <w:r w:rsidR="00E537C7">
        <w:t>)</w:t>
      </w:r>
      <w:r w:rsidR="00E45CC6">
        <w:rPr>
          <w:rFonts w:hint="cs"/>
          <w:cs/>
        </w:rPr>
        <w:t xml:space="preserve"> พยานในคดีค้ามนุษย์ครั้งสำคัญต่างถูกคุกคามและไม่ได้รับการคุ้มครองอย่างเพียงพอในประเทศไทย </w:t>
      </w:r>
      <w:r w:rsidR="00E45CC6">
        <w:rPr>
          <w:cs/>
        </w:rPr>
        <w:t>ฟอร์ตี้ฟายไรต์</w:t>
      </w:r>
      <w:r w:rsidR="00E45CC6">
        <w:rPr>
          <w:rFonts w:hint="cs"/>
          <w:cs/>
        </w:rPr>
        <w:t xml:space="preserve"> (</w:t>
      </w:r>
      <w:r w:rsidR="00E537C7">
        <w:t>Fortify Rights</w:t>
      </w:r>
      <w:r w:rsidR="00E45CC6">
        <w:rPr>
          <w:rFonts w:hint="cs"/>
          <w:cs/>
        </w:rPr>
        <w:t xml:space="preserve">) กล่าวในวันนี้ พยานปากเอกต่างจำเป็นต้องหลบซ่อนตัว ส่วนที่เหลือถูกควบคุมตัวในที่พักพิงชั่วคราว </w:t>
      </w:r>
    </w:p>
    <w:p w14:paraId="51C80E58" w14:textId="77777777" w:rsidR="00E537C7" w:rsidRDefault="00E45CC6" w:rsidP="00E45CC6">
      <w:r>
        <w:rPr>
          <w:cs/>
        </w:rPr>
        <w:tab/>
      </w:r>
      <w:r>
        <w:rPr>
          <w:rFonts w:hint="cs"/>
          <w:cs/>
        </w:rPr>
        <w:t>การพิจารณาคดีคาดว่าจะเริ่มขึ้นอีกครั้งในวันนี้โดยมีจำเลย 91 คน รวมทั้งเจ้าหน้าที่ระดับสูงของรัฐบาลซึ่งถูกกล่าวหาว่าเกี่ยวข้องกับการค้ามนุษย์ต่อ</w:t>
      </w:r>
      <w:bookmarkStart w:id="0" w:name="OLE_LINK1"/>
      <w:bookmarkStart w:id="1" w:name="OLE_LINK2"/>
      <w:r w:rsidR="00367A0A">
        <w:rPr>
          <w:cs/>
        </w:rPr>
        <w:t>ชาว</w:t>
      </w:r>
      <w:r w:rsidR="00367A0A">
        <w:rPr>
          <w:rFonts w:hint="cs"/>
          <w:cs/>
        </w:rPr>
        <w:t>มุสลิม</w:t>
      </w:r>
      <w:r w:rsidR="00367A0A">
        <w:rPr>
          <w:cs/>
        </w:rPr>
        <w:t>โรฮิงญา</w:t>
      </w:r>
      <w:bookmarkEnd w:id="0"/>
      <w:bookmarkEnd w:id="1"/>
      <w:r w:rsidR="00367A0A">
        <w:rPr>
          <w:cs/>
        </w:rPr>
        <w:t>และ</w:t>
      </w:r>
      <w:r w:rsidR="00367A0A">
        <w:rPr>
          <w:rFonts w:hint="cs"/>
          <w:cs/>
        </w:rPr>
        <w:t>ชาว</w:t>
      </w:r>
      <w:r w:rsidR="00367A0A">
        <w:rPr>
          <w:cs/>
        </w:rPr>
        <w:t>บังคลาเทศ</w:t>
      </w:r>
      <w:r w:rsidR="00367A0A">
        <w:rPr>
          <w:rFonts w:hint="cs"/>
          <w:cs/>
        </w:rPr>
        <w:t>กว่า</w:t>
      </w:r>
      <w:r w:rsidR="00367A0A">
        <w:rPr>
          <w:cs/>
        </w:rPr>
        <w:t xml:space="preserve"> </w:t>
      </w:r>
      <w:r w:rsidR="00E537C7">
        <w:t xml:space="preserve">100 </w:t>
      </w:r>
      <w:r w:rsidR="00367A0A">
        <w:rPr>
          <w:rFonts w:hint="cs"/>
          <w:cs/>
        </w:rPr>
        <w:t>คน</w:t>
      </w:r>
      <w:r>
        <w:rPr>
          <w:rFonts w:hint="cs"/>
          <w:cs/>
        </w:rPr>
        <w:t xml:space="preserve"> โดยการจัดทำค่ายพักพิงอย่างผิดกฎหมายในไทย </w:t>
      </w:r>
    </w:p>
    <w:p w14:paraId="02DB2056" w14:textId="77777777" w:rsidR="00E537C7" w:rsidRDefault="00E45CC6" w:rsidP="00E45CC6">
      <w:r>
        <w:rPr>
          <w:cs/>
        </w:rPr>
        <w:tab/>
      </w:r>
      <w:r>
        <w:rPr>
          <w:rFonts w:hint="cs"/>
          <w:cs/>
        </w:rPr>
        <w:t>บรรดาเจ้าหน้าที่ในกองกำลังของไทย</w:t>
      </w:r>
      <w:r w:rsidR="00677ACD">
        <w:rPr>
          <w:rFonts w:hint="cs"/>
          <w:cs/>
        </w:rPr>
        <w:t xml:space="preserve"> </w:t>
      </w:r>
      <w:r>
        <w:rPr>
          <w:rFonts w:hint="cs"/>
          <w:cs/>
        </w:rPr>
        <w:t xml:space="preserve">รวมทั้งผู้ต้องสงสัยซึ่งเป็นสมาชิกของกลุ่มอาชญากรรมข้ามชาติ ต่างคุกคามหรือข่มขู่พยาน พนักงานสอบสวน และบุคคลอื่นที่เกี่ยวข้องในคดีนี้ </w:t>
      </w:r>
    </w:p>
    <w:p w14:paraId="2B7438F8" w14:textId="77777777" w:rsidR="00E537C7" w:rsidRDefault="00367A0A" w:rsidP="005C12F0">
      <w:r>
        <w:rPr>
          <w:cs/>
        </w:rPr>
        <w:tab/>
      </w:r>
      <w:r w:rsidR="005C12F0">
        <w:rPr>
          <w:rFonts w:hint="cs"/>
          <w:cs/>
        </w:rPr>
        <w:t>พยานอย่างน้อยสองคนต้องหลบซ่อนตัวเนื่องจากความกังวลด้านความปลอดภัย ส่วนที่เหลือแจ้งกับ</w:t>
      </w:r>
      <w:r w:rsidR="005C12F0">
        <w:rPr>
          <w:cs/>
        </w:rPr>
        <w:t>ฟอร์ตี้ฟายไรต์</w:t>
      </w:r>
      <w:r w:rsidR="005C12F0">
        <w:rPr>
          <w:rFonts w:hint="cs"/>
          <w:cs/>
        </w:rPr>
        <w:t xml:space="preserve">ว่ากำลังหาทางหลบหนีเนื่องจากความกังวลด้านความปลอดภัยเช่นกัน </w:t>
      </w:r>
    </w:p>
    <w:p w14:paraId="24BA3EA4" w14:textId="77777777" w:rsidR="00E537C7" w:rsidRDefault="00367A0A" w:rsidP="005C12F0">
      <w:r>
        <w:rPr>
          <w:cs/>
        </w:rPr>
        <w:tab/>
      </w:r>
      <w:r w:rsidR="00E537C7">
        <w:t>“</w:t>
      </w:r>
      <w:r w:rsidR="005C12F0">
        <w:rPr>
          <w:rFonts w:hint="cs"/>
          <w:cs/>
        </w:rPr>
        <w:t>ปากคำ</w:t>
      </w:r>
      <w:r w:rsidR="00677ACD">
        <w:rPr>
          <w:rFonts w:hint="cs"/>
          <w:cs/>
        </w:rPr>
        <w:t>ของ</w:t>
      </w:r>
      <w:r w:rsidR="005C12F0">
        <w:rPr>
          <w:rFonts w:hint="cs"/>
          <w:cs/>
        </w:rPr>
        <w:t>พยานเป็นหลักฐานสำคัญเพื่ออำนวยให้เกิดความยุติธรรมในคดีนี้ ทางการไทยต้องให้ความสำคัญสูงสุดกับความปลอดภัยของพวกเขา</w:t>
      </w:r>
      <w:r w:rsidR="00E537C7">
        <w:t xml:space="preserve">” </w:t>
      </w:r>
      <w:r>
        <w:rPr>
          <w:rFonts w:hint="cs"/>
          <w:cs/>
        </w:rPr>
        <w:t>เอมี สมิธ (</w:t>
      </w:r>
      <w:r>
        <w:t>Amy Smith</w:t>
      </w:r>
      <w:r>
        <w:rPr>
          <w:rFonts w:hint="cs"/>
          <w:cs/>
        </w:rPr>
        <w:t>) ผู้อำนวยการบริหาร</w:t>
      </w:r>
      <w:r>
        <w:rPr>
          <w:cs/>
        </w:rPr>
        <w:t>ฟอร์ตี้ฟายไรต์</w:t>
      </w:r>
      <w:r w:rsidR="00E537C7">
        <w:t xml:space="preserve"> </w:t>
      </w:r>
      <w:r>
        <w:rPr>
          <w:rFonts w:hint="cs"/>
          <w:cs/>
        </w:rPr>
        <w:t>(</w:t>
      </w:r>
      <w:r w:rsidR="00E537C7">
        <w:t>Fortify Rights</w:t>
      </w:r>
      <w:r>
        <w:rPr>
          <w:rFonts w:hint="cs"/>
          <w:cs/>
        </w:rPr>
        <w:t>) กล่าว</w:t>
      </w:r>
      <w:r w:rsidR="00E537C7">
        <w:t xml:space="preserve"> “</w:t>
      </w:r>
      <w:r w:rsidR="005C12F0">
        <w:rPr>
          <w:rFonts w:hint="cs"/>
          <w:cs/>
        </w:rPr>
        <w:t xml:space="preserve">ผู้มีอิทธิพลต่างพยายามคุกคามพยาน ทำให้พวกเขาหวาดกลัวต่อชีวิตตนเอง" </w:t>
      </w:r>
    </w:p>
    <w:p w14:paraId="1801DB11" w14:textId="77777777" w:rsidR="005C12F0" w:rsidRDefault="00367A0A" w:rsidP="00E537C7">
      <w:r>
        <w:rPr>
          <w:cs/>
        </w:rPr>
        <w:tab/>
      </w:r>
      <w:r w:rsidR="005C12F0">
        <w:rPr>
          <w:rFonts w:hint="cs"/>
          <w:cs/>
        </w:rPr>
        <w:t xml:space="preserve">เจ้าหน้าที่ที่เกี่ยวข้องกับคดีนี้ยืนยันว่า มีการคุกคามไม่ให้พยานให้ปากคำในคดีนี้ </w:t>
      </w:r>
      <w:r w:rsidR="00D63459">
        <w:rPr>
          <w:rFonts w:hint="cs"/>
          <w:cs/>
        </w:rPr>
        <w:t>และมีพยาน</w:t>
      </w:r>
      <w:r w:rsidR="00677ACD">
        <w:rPr>
          <w:rFonts w:hint="cs"/>
          <w:cs/>
        </w:rPr>
        <w:t>เพียง</w:t>
      </w:r>
      <w:r w:rsidR="00D63459">
        <w:rPr>
          <w:rFonts w:hint="cs"/>
          <w:cs/>
        </w:rPr>
        <w:t xml:space="preserve"> 12 คนจากทั</w:t>
      </w:r>
      <w:r w:rsidR="001E477B">
        <w:rPr>
          <w:rFonts w:hint="cs"/>
          <w:cs/>
        </w:rPr>
        <w:t>้งหมด 500 กว่าคนในบัญชีพยาน ที่</w:t>
      </w:r>
      <w:r w:rsidR="00D63459">
        <w:rPr>
          <w:rFonts w:hint="cs"/>
          <w:cs/>
        </w:rPr>
        <w:t>ได้รับการคุ้มครองอย่างเป็นทางการจากกระทรวงยุติธรรม</w:t>
      </w:r>
      <w:r w:rsidR="00677ACD">
        <w:rPr>
          <w:rFonts w:hint="cs"/>
          <w:cs/>
        </w:rPr>
        <w:t xml:space="preserve"> </w:t>
      </w:r>
    </w:p>
    <w:p w14:paraId="1A3DEB94" w14:textId="77777777" w:rsidR="00D63459" w:rsidRDefault="00D63459" w:rsidP="00E537C7">
      <w:r>
        <w:rPr>
          <w:cs/>
        </w:rPr>
        <w:tab/>
      </w:r>
      <w:r>
        <w:rPr>
          <w:rFonts w:hint="cs"/>
          <w:cs/>
        </w:rPr>
        <w:t>ในปัจจุบัน กระทรวงยุติธรรมซึ่งเป็นหน่วยงานดูแลการคุ้มครองพยานในไทย</w:t>
      </w:r>
      <w:r w:rsidR="00677ACD">
        <w:rPr>
          <w:rFonts w:hint="cs"/>
          <w:cs/>
        </w:rPr>
        <w:t xml:space="preserve"> </w:t>
      </w:r>
      <w:r w:rsidR="001E477B">
        <w:rPr>
          <w:rFonts w:hint="cs"/>
          <w:cs/>
        </w:rPr>
        <w:t>อยู่ภายใต้การควบคุมของเจ้าหน้าที่ด้านการทหารของไทย</w:t>
      </w:r>
      <w:bookmarkStart w:id="2" w:name="_GoBack"/>
      <w:bookmarkEnd w:id="2"/>
    </w:p>
    <w:p w14:paraId="54833C6B" w14:textId="77777777" w:rsidR="00E537C7" w:rsidRDefault="00D63459" w:rsidP="00D63459">
      <w:r>
        <w:rPr>
          <w:cs/>
        </w:rPr>
        <w:tab/>
      </w:r>
      <w:r>
        <w:rPr>
          <w:rFonts w:hint="cs"/>
          <w:cs/>
        </w:rPr>
        <w:t>พยานในคดีนี้ซึ่งถูกคุกคาม</w:t>
      </w:r>
      <w:r w:rsidR="00677ACD">
        <w:rPr>
          <w:rFonts w:hint="cs"/>
          <w:cs/>
        </w:rPr>
        <w:t xml:space="preserve"> </w:t>
      </w:r>
      <w:r>
        <w:rPr>
          <w:rFonts w:hint="cs"/>
          <w:cs/>
        </w:rPr>
        <w:t>มีกำหนดต้องขึ้นให้การกล่าวหาข้าราชการในส่วนของกองทัพบก กองทัพเรือ ตำรวจ และกองอำนวยการรักษาความมั่นคงภายในประเทศ</w:t>
      </w:r>
      <w:r w:rsidR="00677ACD">
        <w:rPr>
          <w:rFonts w:hint="cs"/>
          <w:cs/>
        </w:rPr>
        <w:t xml:space="preserve"> (กอรมน.)</w:t>
      </w:r>
      <w:r>
        <w:rPr>
          <w:rFonts w:hint="cs"/>
          <w:cs/>
        </w:rPr>
        <w:t xml:space="preserve"> ซึ่งเป็นหน่วยงานภายใต้สำนักนายกรัฐมนตรีและดูแลด้านความมั่นคงในประเทศ รวมทั้งเจ้าหน้าที่ของหน่วยงานปกครองส่วนท้องถิ่นและหน่วยงานด้านพลเรือน</w:t>
      </w:r>
    </w:p>
    <w:p w14:paraId="49B1C2CA" w14:textId="77777777" w:rsidR="00D63459" w:rsidRDefault="00D63459" w:rsidP="00D63459">
      <w:r>
        <w:rPr>
          <w:cs/>
        </w:rPr>
        <w:tab/>
      </w:r>
      <w:r>
        <w:rPr>
          <w:rFonts w:hint="cs"/>
          <w:cs/>
        </w:rPr>
        <w:t xml:space="preserve">“โมฮัมหมัด ราซัม” </w:t>
      </w:r>
      <w:r w:rsidR="00677ACD">
        <w:rPr>
          <w:rFonts w:hint="cs"/>
          <w:cs/>
        </w:rPr>
        <w:t>(</w:t>
      </w:r>
      <w:r>
        <w:rPr>
          <w:rFonts w:hint="cs"/>
          <w:cs/>
        </w:rPr>
        <w:t>ไม่ใช่ชื่อจริงของเขา</w:t>
      </w:r>
      <w:r w:rsidR="00677ACD">
        <w:rPr>
          <w:rFonts w:hint="cs"/>
          <w:cs/>
        </w:rPr>
        <w:t>)</w:t>
      </w:r>
      <w:r>
        <w:rPr>
          <w:rFonts w:hint="cs"/>
          <w:cs/>
        </w:rPr>
        <w:t xml:space="preserve"> เป็นชายชาวโรฮิงญาและอาศัยอยู่ในประเทศไทยอย่างถูกกฎหมายมาเป็นเวลานาน </w:t>
      </w:r>
      <w:r>
        <w:rPr>
          <w:rFonts w:hint="cs"/>
          <w:cs/>
        </w:rPr>
        <w:lastRenderedPageBreak/>
        <w:t>ปัจจุบันเขาต้องหลบซ่อนตัวเนื่องจากถูกคุกคามจากเจ</w:t>
      </w:r>
      <w:r w:rsidR="002A2186">
        <w:rPr>
          <w:rFonts w:hint="cs"/>
          <w:cs/>
        </w:rPr>
        <w:t>้าหน้าที่ทหารและผู้ต้องสงสัยที่เป็นผู้ค้ามนุษย์ โมฮัมหมัด ราซัมมีข้อมูลเชิงลึกเกี่ยวกับการค้ามนุษย์กรณีผู้ลี้ภัยชาวโรฮิงญาในไทย</w:t>
      </w:r>
      <w:r w:rsidR="00677ACD">
        <w:rPr>
          <w:rFonts w:hint="cs"/>
          <w:cs/>
        </w:rPr>
        <w:t xml:space="preserve"> </w:t>
      </w:r>
      <w:r w:rsidR="002A2186">
        <w:rPr>
          <w:rFonts w:hint="cs"/>
          <w:cs/>
        </w:rPr>
        <w:t>และมีข้อมูลเกี่ยวกับผู้ถูกกล่าวหา ที่ผ่านมาเขาให้ความช่วยเหลือในการสอบสวนของเจ้าพนักงานต่อเครือข่ายการค้ามนุษย์เป็นอย่างดี</w:t>
      </w:r>
    </w:p>
    <w:p w14:paraId="438AAB21" w14:textId="77777777" w:rsidR="00E537C7" w:rsidRDefault="002A2186" w:rsidP="002A2186">
      <w:r>
        <w:rPr>
          <w:cs/>
        </w:rPr>
        <w:tab/>
      </w:r>
      <w:r>
        <w:rPr>
          <w:rFonts w:hint="cs"/>
          <w:cs/>
        </w:rPr>
        <w:t>“ผมถูกขู่ให้หนีออกจากประเทศ พวกเขาบอกให้ผมอย่ามายุ่งเกี่ยวกับคดีค้ามนุษย์คดีนี้” เขากล่าวกับ</w:t>
      </w:r>
      <w:r>
        <w:rPr>
          <w:cs/>
        </w:rPr>
        <w:t>ฟอร์ตี้ฟายไรต์</w:t>
      </w:r>
      <w:r>
        <w:rPr>
          <w:rFonts w:hint="cs"/>
          <w:cs/>
        </w:rPr>
        <w:t xml:space="preserve"> เขายังแจ้ง</w:t>
      </w:r>
      <w:r>
        <w:rPr>
          <w:cs/>
        </w:rPr>
        <w:t>ฟอร์ตี้ฟายไรต์</w:t>
      </w:r>
      <w:r>
        <w:rPr>
          <w:rFonts w:hint="cs"/>
          <w:cs/>
        </w:rPr>
        <w:t>ด้วยว่าชายคนหนึ่งซึ่งแสดงตนเป็นทหารแจ้งกับเขาว่า “ถ้าคุณไม่ยอมมาพบตามที่</w:t>
      </w:r>
      <w:r w:rsidR="00677ACD">
        <w:rPr>
          <w:rFonts w:hint="cs"/>
          <w:cs/>
        </w:rPr>
        <w:t>นัด</w:t>
      </w:r>
      <w:r>
        <w:rPr>
          <w:rFonts w:hint="cs"/>
          <w:cs/>
        </w:rPr>
        <w:t xml:space="preserve">คราวหน้า คุณจะต้องถูกยิงทิ้งแน่นอน”  </w:t>
      </w:r>
    </w:p>
    <w:p w14:paraId="39D3F278" w14:textId="77777777" w:rsidR="00E537C7" w:rsidRDefault="00367A0A" w:rsidP="00E537C7">
      <w:r>
        <w:rPr>
          <w:cs/>
        </w:rPr>
        <w:tab/>
      </w:r>
      <w:bookmarkStart w:id="3" w:name="OLE_LINK3"/>
      <w:bookmarkStart w:id="4" w:name="OLE_LINK4"/>
      <w:bookmarkStart w:id="5" w:name="OLE_LINK5"/>
      <w:bookmarkStart w:id="6" w:name="OLE_LINK6"/>
      <w:r w:rsidR="002A2186">
        <w:rPr>
          <w:rFonts w:hint="cs"/>
          <w:cs/>
        </w:rPr>
        <w:t xml:space="preserve">เมื่อเร็ว ๆ นี้ </w:t>
      </w:r>
      <w:r>
        <w:rPr>
          <w:cs/>
        </w:rPr>
        <w:t>ฟอร์ตี้ฟายไรต์</w:t>
      </w:r>
      <w:r w:rsidR="002A2186">
        <w:rPr>
          <w:rFonts w:hint="cs"/>
          <w:cs/>
        </w:rPr>
        <w:t>รายงานข้อมูลว่า</w:t>
      </w:r>
      <w:bookmarkEnd w:id="3"/>
      <w:bookmarkEnd w:id="4"/>
      <w:bookmarkEnd w:id="5"/>
      <w:bookmarkEnd w:id="6"/>
      <w:r w:rsidR="00677ACD">
        <w:rPr>
          <w:rFonts w:hint="cs"/>
          <w:cs/>
        </w:rPr>
        <w:t xml:space="preserve"> </w:t>
      </w:r>
      <w:r w:rsidRPr="003A5C8B">
        <w:rPr>
          <w:cs/>
        </w:rPr>
        <w:t xml:space="preserve">พล.ต.ต. ปวีณ พงศ์สิรินทร์ </w:t>
      </w:r>
      <w:r>
        <w:rPr>
          <w:rFonts w:hint="cs"/>
          <w:cs/>
        </w:rPr>
        <w:t>หัวหน้าชุดสอบสวน</w:t>
      </w:r>
      <w:r w:rsidR="002A2186">
        <w:rPr>
          <w:rFonts w:hint="cs"/>
          <w:cs/>
        </w:rPr>
        <w:t xml:space="preserve">ได้ถูกบีบให้ต้องลี้ภัยและอยู่ระหว่างการแสวงหาที่พักพิงในออสเตรเลีย ภายหลังเปิดโปงบทบาทของเจ้าหน้าที่ระดับสูงของรัฐบาลที่เกี่ยวข้องกับการค้ามนุษย์ </w:t>
      </w:r>
    </w:p>
    <w:p w14:paraId="1309CB80" w14:textId="77777777" w:rsidR="00E537C7" w:rsidRDefault="00367A0A" w:rsidP="002A2186">
      <w:r>
        <w:rPr>
          <w:cs/>
        </w:rPr>
        <w:tab/>
      </w:r>
      <w:r w:rsidR="00E537C7">
        <w:t>“</w:t>
      </w:r>
      <w:r w:rsidR="002A2186">
        <w:rPr>
          <w:rFonts w:hint="cs"/>
          <w:cs/>
        </w:rPr>
        <w:t>ถ้าผมไม่ได้เกี่ยวข้องกับการสอบสวนการค้ามนุษย์คดีนี้ ผมก็คงไม่เป็นไร...แต่เพราะผมเข้ามาทำคดีนี้ ทำให้ผมมีศัตรูมากมายเกินไป</w:t>
      </w:r>
      <w:r w:rsidR="00E537C7">
        <w:t xml:space="preserve">” </w:t>
      </w:r>
      <w:r>
        <w:rPr>
          <w:cs/>
        </w:rPr>
        <w:t>พล.ต.ต. ปวีณ</w:t>
      </w:r>
      <w:r>
        <w:rPr>
          <w:rFonts w:hint="cs"/>
          <w:cs/>
        </w:rPr>
        <w:t>กล่าวกับ</w:t>
      </w:r>
      <w:r>
        <w:rPr>
          <w:cs/>
        </w:rPr>
        <w:t>ฟอร์ตี้ฟายไรต์</w:t>
      </w:r>
      <w:r>
        <w:rPr>
          <w:rFonts w:hint="cs"/>
          <w:cs/>
        </w:rPr>
        <w:t>เมื่อวันที่</w:t>
      </w:r>
      <w:r w:rsidR="00E537C7">
        <w:t xml:space="preserve"> </w:t>
      </w:r>
      <w:r w:rsidR="002A2186">
        <w:rPr>
          <w:rFonts w:hint="cs"/>
          <w:cs/>
        </w:rPr>
        <w:t xml:space="preserve">24 พฤศจิกายน “พวกเราไม่ได้รับการสนับสนุนหรือการคุ้มครองเลย แม้จนกระทั่งตอนที่ถูกข่มขู่คุกคาม” </w:t>
      </w:r>
    </w:p>
    <w:p w14:paraId="79D0A22C" w14:textId="77777777" w:rsidR="00DF0768" w:rsidRDefault="00367A0A" w:rsidP="00DF0768">
      <w:r>
        <w:rPr>
          <w:cs/>
        </w:rPr>
        <w:tab/>
      </w:r>
      <w:r w:rsidR="002A2186">
        <w:rPr>
          <w:rFonts w:hint="cs"/>
          <w:cs/>
        </w:rPr>
        <w:t>การพิจารณาคดีเริ่มขึ้นที่ศาลอาญากรุงเทพฯ เมื่อวันที่ 10 พฤศจิกายน 2558 เนื่องจากมีการย้ายการพิจารณาจาก</w:t>
      </w:r>
      <w:r>
        <w:rPr>
          <w:cs/>
        </w:rPr>
        <w:t>ศาลจังหวัดนาทวี</w:t>
      </w:r>
      <w:r w:rsidR="002A2186">
        <w:rPr>
          <w:rFonts w:hint="cs"/>
          <w:cs/>
        </w:rPr>
        <w:t xml:space="preserve">มาที่ศาลอาญากรุงเทพฯ </w:t>
      </w:r>
      <w:r w:rsidR="00DF0768">
        <w:rPr>
          <w:rFonts w:hint="cs"/>
          <w:cs/>
        </w:rPr>
        <w:t xml:space="preserve">ส่วนหนึ่งเป็นเพราะการข่มขู่และคุกคามที่เกิดขึ้นกับพยาน ตามข้อมูลของพนักงานอัยการ </w:t>
      </w:r>
      <w:r>
        <w:rPr>
          <w:cs/>
        </w:rPr>
        <w:t>ศาลจังหวัดนาทวี</w:t>
      </w:r>
      <w:r w:rsidR="00DF0768">
        <w:rPr>
          <w:rFonts w:hint="cs"/>
          <w:cs/>
        </w:rPr>
        <w:t>มีกำหนดพิจารณาอีกอย่างน้อยสองคดีเกี่ยวกับข้อหาอาญาที่มีต่อผู้กระทำความผิดซึ่งถูกกล่าวหาว่าข่มขู่พยานในคดีนี้</w:t>
      </w:r>
    </w:p>
    <w:p w14:paraId="53EA666C" w14:textId="77777777" w:rsidR="00E537C7" w:rsidRDefault="00DF0768" w:rsidP="00DF0768">
      <w:r>
        <w:rPr>
          <w:cs/>
        </w:rPr>
        <w:tab/>
      </w:r>
      <w:r>
        <w:rPr>
          <w:rFonts w:hint="cs"/>
          <w:cs/>
        </w:rPr>
        <w:t>ตามกฎหมายการคุ้มครองพยานของไทย พยานและครอบครัวสามารถยื่นคำร้องขอรับการคุ้มครองจาก</w:t>
      </w:r>
      <w:r w:rsidRPr="00DF0768">
        <w:rPr>
          <w:cs/>
        </w:rPr>
        <w:t>สำนักงานคุ้มครองพยาน กรมคุ้มครองสิทธิและเสรีภาพ</w:t>
      </w:r>
      <w:r>
        <w:rPr>
          <w:rFonts w:hint="cs"/>
          <w:cs/>
        </w:rPr>
        <w:t xml:space="preserve">ภายใต้กระทรวงยุติธรรม ในบางคดี เช่นที่เกี่ยวข้องกับอาชญากรรมอย่างเป็นองค์กร พนักงานสอบสวนหรือพนักงานอัยการอาจยื่นคำร้องเพื่อขอการคุ้มครองให้กับพยานได้ </w:t>
      </w:r>
    </w:p>
    <w:p w14:paraId="62682190" w14:textId="77777777" w:rsidR="00E537C7" w:rsidRDefault="00367A0A" w:rsidP="00342787">
      <w:r>
        <w:rPr>
          <w:cs/>
        </w:rPr>
        <w:tab/>
      </w:r>
      <w:r w:rsidR="00DF0768">
        <w:rPr>
          <w:rFonts w:hint="cs"/>
          <w:cs/>
        </w:rPr>
        <w:t>กฎหมายระหว่างประเทศซึ่งมีผลบังคับใช้ต่อประเทศไทย กำหนดให้ต้องมี</w:t>
      </w:r>
      <w:r w:rsidR="00342787">
        <w:rPr>
          <w:cs/>
        </w:rPr>
        <w:t>การคุ้มครองพยาน</w:t>
      </w:r>
      <w:r w:rsidR="00DF0768">
        <w:rPr>
          <w:rFonts w:hint="cs"/>
          <w:cs/>
        </w:rPr>
        <w:t xml:space="preserve"> เช่น</w:t>
      </w:r>
      <w:r w:rsidR="00E537C7">
        <w:t xml:space="preserve"> </w:t>
      </w:r>
      <w:r w:rsidR="00342787">
        <w:rPr>
          <w:rFonts w:hint="cs"/>
          <w:cs/>
        </w:rPr>
        <w:t xml:space="preserve">ข้อ </w:t>
      </w:r>
      <w:r w:rsidR="00E537C7">
        <w:t xml:space="preserve">13 </w:t>
      </w:r>
      <w:r w:rsidR="00342787">
        <w:rPr>
          <w:rFonts w:hint="cs"/>
          <w:cs/>
        </w:rPr>
        <w:t>ของ</w:t>
      </w:r>
      <w:r w:rsidR="00342787" w:rsidRPr="00342787">
        <w:rPr>
          <w:cs/>
        </w:rPr>
        <w:t>อนุสัญญาต่อต้านการทรมาน</w:t>
      </w:r>
      <w:r w:rsidR="00342787">
        <w:rPr>
          <w:rFonts w:hint="cs"/>
          <w:cs/>
        </w:rPr>
        <w:t xml:space="preserve"> (</w:t>
      </w:r>
      <w:r w:rsidR="00E537C7">
        <w:t>Convention Against Torture</w:t>
      </w:r>
      <w:r w:rsidR="00342787">
        <w:rPr>
          <w:rFonts w:hint="cs"/>
          <w:cs/>
        </w:rPr>
        <w:t xml:space="preserve">) กำหนดให้รัฐภาคี </w:t>
      </w:r>
      <w:r w:rsidR="00E537C7">
        <w:t>“</w:t>
      </w:r>
      <w:r w:rsidR="00342787">
        <w:rPr>
          <w:cs/>
        </w:rPr>
        <w:t>ประกันว่า</w:t>
      </w:r>
      <w:r w:rsidRPr="00367A0A">
        <w:rPr>
          <w:cs/>
        </w:rPr>
        <w:t>ผู้ร้องทุกข์และพยานได้รับความคุ้มครองให้พ้นจากการประทุษร้ายหรือการข่มขู่ให้หวาดกลัวทั้งปวงอันเป็นผลจากการร้องทุกข์หรือการให้พยานหลักฐานของบุคคลนั้น</w:t>
      </w:r>
      <w:r w:rsidR="00DF0768">
        <w:rPr>
          <w:rFonts w:hint="cs"/>
          <w:cs/>
        </w:rPr>
        <w:t>”</w:t>
      </w:r>
      <w:r w:rsidR="00677ACD">
        <w:rPr>
          <w:rFonts w:hint="cs"/>
          <w:cs/>
        </w:rPr>
        <w:t xml:space="preserve"> รวมทั้ง</w:t>
      </w:r>
      <w:r w:rsidR="00342787" w:rsidRPr="00342787">
        <w:rPr>
          <w:cs/>
        </w:rPr>
        <w:t>กติการะหว่างประเทศว่าด้วยสิทธิพลเมืองและสิทธิทางการเมือง (</w:t>
      </w:r>
      <w:r w:rsidR="00342787" w:rsidRPr="00342787">
        <w:t>International Covenant on Civil and Political Rights</w:t>
      </w:r>
      <w:r w:rsidR="00342787">
        <w:t xml:space="preserve"> </w:t>
      </w:r>
      <w:r w:rsidR="00342787" w:rsidRPr="00342787">
        <w:t>-</w:t>
      </w:r>
      <w:r w:rsidR="00342787">
        <w:t xml:space="preserve"> </w:t>
      </w:r>
      <w:r w:rsidR="00342787" w:rsidRPr="00342787">
        <w:t xml:space="preserve">ICCPR) </w:t>
      </w:r>
      <w:r w:rsidR="00342787" w:rsidRPr="00342787">
        <w:rPr>
          <w:cs/>
        </w:rPr>
        <w:t>อนุสัญญาว่าด้วยการขจัดการเลือกปฏิบัติในทุกรูปแบบต่อสตรี (</w:t>
      </w:r>
      <w:r w:rsidR="00342787" w:rsidRPr="00342787">
        <w:t>Convention on the Elimination of All Forms of Discrimination Against Women</w:t>
      </w:r>
      <w:r w:rsidR="00342787">
        <w:t xml:space="preserve"> </w:t>
      </w:r>
      <w:r w:rsidR="00342787" w:rsidRPr="00342787">
        <w:t>-</w:t>
      </w:r>
      <w:r w:rsidR="00342787">
        <w:t xml:space="preserve"> </w:t>
      </w:r>
      <w:r w:rsidR="00342787" w:rsidRPr="00342787">
        <w:t>CEDAW)</w:t>
      </w:r>
      <w:r w:rsidR="00342787">
        <w:rPr>
          <w:rFonts w:hint="cs"/>
          <w:cs/>
        </w:rPr>
        <w:t xml:space="preserve"> </w:t>
      </w:r>
      <w:r w:rsidR="00342787">
        <w:rPr>
          <w:cs/>
        </w:rPr>
        <w:t xml:space="preserve">อนุสัญญาว่าด้วยการต่อต้านองค์กรอาชญากรรมข้ามชาติ </w:t>
      </w:r>
      <w:r w:rsidR="00342787">
        <w:rPr>
          <w:rFonts w:hint="cs"/>
          <w:cs/>
        </w:rPr>
        <w:t>(</w:t>
      </w:r>
      <w:r w:rsidR="00E537C7">
        <w:t>Convention Against Transnational Organized Crime</w:t>
      </w:r>
      <w:r w:rsidR="00342787">
        <w:rPr>
          <w:rFonts w:hint="cs"/>
          <w:cs/>
        </w:rPr>
        <w:t>) และ</w:t>
      </w:r>
      <w:r w:rsidR="00342787" w:rsidRPr="00342787">
        <w:rPr>
          <w:cs/>
        </w:rPr>
        <w:t>อนุสัญญาระหว่างประเทศว่าด้วยการคุ้มครองมิให้บุคคลสูญหาย (</w:t>
      </w:r>
      <w:r w:rsidR="00342787" w:rsidRPr="00342787">
        <w:t>International Convention for the Protection of All Persons from Enforced Disappearance)</w:t>
      </w:r>
      <w:r w:rsidR="00342787">
        <w:rPr>
          <w:rFonts w:hint="cs"/>
          <w:cs/>
        </w:rPr>
        <w:t xml:space="preserve"> ซึ่งไทยเป็นรัฐภาคีต่ออนุสัญญาเหล่านี้</w:t>
      </w:r>
      <w:r w:rsidR="00DF0768">
        <w:rPr>
          <w:rFonts w:hint="cs"/>
          <w:cs/>
        </w:rPr>
        <w:t xml:space="preserve"> </w:t>
      </w:r>
      <w:r w:rsidR="00342787">
        <w:rPr>
          <w:rFonts w:hint="cs"/>
          <w:cs/>
        </w:rPr>
        <w:t>และมีหน้าที่ดูแลให้มี</w:t>
      </w:r>
      <w:r w:rsidR="00342787">
        <w:rPr>
          <w:cs/>
        </w:rPr>
        <w:t>การคุ้มครองพยาน</w:t>
      </w:r>
    </w:p>
    <w:p w14:paraId="4FDC7378" w14:textId="77777777" w:rsidR="00DF0768" w:rsidRDefault="00367A0A" w:rsidP="00E537C7">
      <w:r>
        <w:rPr>
          <w:cs/>
        </w:rPr>
        <w:tab/>
      </w:r>
      <w:r w:rsidR="00DF0768">
        <w:rPr>
          <w:rFonts w:hint="cs"/>
          <w:cs/>
        </w:rPr>
        <w:t>เจ้าพนักงานศาลและตำรวจแจ้งต่อ</w:t>
      </w:r>
      <w:r w:rsidR="00DF0768">
        <w:rPr>
          <w:cs/>
        </w:rPr>
        <w:t>ฟอร์ตี้ฟายไรต์</w:t>
      </w:r>
      <w:r w:rsidR="00DF0768">
        <w:rPr>
          <w:rFonts w:hint="cs"/>
          <w:cs/>
        </w:rPr>
        <w:t>ว่า การพิจารณา</w:t>
      </w:r>
      <w:r w:rsidR="00677ACD">
        <w:rPr>
          <w:rFonts w:hint="cs"/>
          <w:cs/>
        </w:rPr>
        <w:t>คดี</w:t>
      </w:r>
      <w:r w:rsidR="00DF0768">
        <w:rPr>
          <w:rFonts w:hint="cs"/>
          <w:cs/>
        </w:rPr>
        <w:t>นี้อาจกินเวลาถึงสองปี ซึ่งมีแนวโน้มจะละเมิดมาตรฐานว่าด้วยกระบวนการอันควรตามกฎหมาย และทำให้เกิดความเสี่ยงมากขึ้นต่อพยาน</w:t>
      </w:r>
    </w:p>
    <w:p w14:paraId="57469A7C" w14:textId="77777777" w:rsidR="00DF0768" w:rsidRDefault="00DF0768" w:rsidP="00E537C7">
      <w:r>
        <w:rPr>
          <w:cs/>
        </w:rPr>
        <w:tab/>
      </w:r>
      <w:r>
        <w:rPr>
          <w:rFonts w:hint="cs"/>
          <w:cs/>
        </w:rPr>
        <w:t>พยานส่วนใหญ่ในคดีนี้เป็นผู้เสียหายจากการค้ามนุษย์ รวมทั้ง</w:t>
      </w:r>
      <w:r w:rsidR="00342787">
        <w:rPr>
          <w:cs/>
        </w:rPr>
        <w:t>ชาว</w:t>
      </w:r>
      <w:r w:rsidR="00342787">
        <w:rPr>
          <w:rFonts w:hint="cs"/>
          <w:cs/>
        </w:rPr>
        <w:t>มุสลิม</w:t>
      </w:r>
      <w:r w:rsidR="00342787">
        <w:rPr>
          <w:cs/>
        </w:rPr>
        <w:t>โรฮิงญา</w:t>
      </w:r>
      <w:r w:rsidR="00342787">
        <w:rPr>
          <w:rFonts w:hint="cs"/>
          <w:cs/>
        </w:rPr>
        <w:t>จากพม่าและ</w:t>
      </w:r>
      <w:r w:rsidR="00342787">
        <w:rPr>
          <w:cs/>
        </w:rPr>
        <w:t>บังคลาเทศ</w:t>
      </w:r>
      <w:r w:rsidR="00342787">
        <w:rPr>
          <w:rFonts w:hint="cs"/>
          <w:cs/>
        </w:rPr>
        <w:t xml:space="preserve"> </w:t>
      </w:r>
      <w:r>
        <w:rPr>
          <w:rFonts w:hint="cs"/>
          <w:cs/>
        </w:rPr>
        <w:t>และพวกเขาถูกควบคุมตัวอยู่ในที่พักพิงภายใต้การบริหารงานของ</w:t>
      </w:r>
      <w:r w:rsidR="00342787" w:rsidRPr="002058A7">
        <w:rPr>
          <w:rFonts w:asciiTheme="minorBidi" w:hAnsiTheme="minorBidi"/>
          <w:cs/>
        </w:rPr>
        <w:t>กระทรวงพัฒนาสังคม</w:t>
      </w:r>
      <w:r w:rsidR="00677ACD">
        <w:rPr>
          <w:rFonts w:asciiTheme="minorBidi" w:hAnsiTheme="minorBidi" w:hint="cs"/>
          <w:cs/>
        </w:rPr>
        <w:t>และ</w:t>
      </w:r>
      <w:r w:rsidR="00342787" w:rsidRPr="002058A7">
        <w:rPr>
          <w:rFonts w:asciiTheme="minorBidi" w:hAnsiTheme="minorBidi"/>
          <w:cs/>
        </w:rPr>
        <w:t>ความมั่นคงของมนุษย์</w:t>
      </w:r>
      <w:r w:rsidR="00342787">
        <w:rPr>
          <w:rFonts w:hint="cs"/>
          <w:cs/>
        </w:rPr>
        <w:t xml:space="preserve"> </w:t>
      </w:r>
      <w:r>
        <w:rPr>
          <w:rFonts w:hint="cs"/>
          <w:cs/>
        </w:rPr>
        <w:lastRenderedPageBreak/>
        <w:t>เจ้าหน้าที่ของรัฐบาลไทยแจ้งต่อ</w:t>
      </w:r>
      <w:r>
        <w:rPr>
          <w:cs/>
        </w:rPr>
        <w:t>ฟอร์ตี้ฟายไรต์</w:t>
      </w:r>
      <w:r>
        <w:rPr>
          <w:rFonts w:hint="cs"/>
          <w:cs/>
        </w:rPr>
        <w:t>ว่า ผู้เสียหายจากการค้ามนุษย์ชาวโรฮิงญาต้องอยู่ในที่พักพิงนี้ต่อไป จนกว่าจะมีการส่งตัวไปพำนักอาศัยในประเทศที่สาม</w:t>
      </w:r>
    </w:p>
    <w:p w14:paraId="4AA1635C" w14:textId="77777777" w:rsidR="00A46075" w:rsidRDefault="00DF0768" w:rsidP="00A46075">
      <w:r>
        <w:rPr>
          <w:cs/>
        </w:rPr>
        <w:tab/>
      </w:r>
      <w:r>
        <w:rPr>
          <w:rFonts w:hint="cs"/>
          <w:cs/>
        </w:rPr>
        <w:t xml:space="preserve">กระบวนการส่งตัวไปพำนักอาศัยในประเทศที่สามอาจกินเวลาหลายปี </w:t>
      </w:r>
      <w:r w:rsidR="00A46075">
        <w:rPr>
          <w:rFonts w:hint="cs"/>
          <w:cs/>
        </w:rPr>
        <w:t>และไม่ครอบคลุมบุคคลซึ่งขาดคุณสมบัติ พยานและผู้เสียหายที่ถูกควบคุมตัวในที่พักพิงเหล่านี้ไม่มีเสรีภาพในการเดินทาง และไม่มีสิทธิที่จะมีเสรีภาพ พวกเขาเสี่ยงจะถูกควบคุมตัวโดยไม่มีกำหนดหรือเป็นเวลานาน</w:t>
      </w:r>
    </w:p>
    <w:p w14:paraId="2C6D91DF" w14:textId="77777777" w:rsidR="00A46075" w:rsidRDefault="00A46075" w:rsidP="00A46075">
      <w:r>
        <w:rPr>
          <w:cs/>
        </w:rPr>
        <w:tab/>
      </w:r>
      <w:r>
        <w:rPr>
          <w:rFonts w:hint="cs"/>
          <w:cs/>
        </w:rPr>
        <w:t>กฎหมายระหว่างประเทศห้ามการควบคุมตัวโดยพลการและไม่มีกำหนด รวมทั้งบุคคลซึ่งไม่ใช่คนชาติ สิทธิที่จะมีเสรีภาพเป็นสิทธ</w:t>
      </w:r>
      <w:r w:rsidR="00890840">
        <w:rPr>
          <w:rFonts w:hint="cs"/>
          <w:cs/>
        </w:rPr>
        <w:t>ิม</w:t>
      </w:r>
      <w:r>
        <w:rPr>
          <w:rFonts w:hint="cs"/>
          <w:cs/>
        </w:rPr>
        <w:t>น</w:t>
      </w:r>
      <w:r w:rsidR="00890840">
        <w:rPr>
          <w:rFonts w:hint="cs"/>
          <w:cs/>
        </w:rPr>
        <w:t>ุ</w:t>
      </w:r>
      <w:r>
        <w:rPr>
          <w:rFonts w:hint="cs"/>
          <w:cs/>
        </w:rPr>
        <w:t>ษยชนขั้นพื้นฐานที่ได้รับการคุ้มครองตาม</w:t>
      </w:r>
      <w:r w:rsidR="008469BD">
        <w:rPr>
          <w:rFonts w:hint="cs"/>
          <w:cs/>
        </w:rPr>
        <w:t>ข้อ</w:t>
      </w:r>
      <w:r w:rsidR="00E537C7">
        <w:t xml:space="preserve"> 3 </w:t>
      </w:r>
      <w:r w:rsidR="008469BD">
        <w:rPr>
          <w:rFonts w:hint="cs"/>
          <w:cs/>
        </w:rPr>
        <w:t>ของ</w:t>
      </w:r>
      <w:r w:rsidR="008469BD" w:rsidRPr="008469BD">
        <w:rPr>
          <w:cs/>
        </w:rPr>
        <w:t>ปฏิญญาสากลว่าด้วยสิทธิมนุษยชน</w:t>
      </w:r>
      <w:r w:rsidR="008469BD">
        <w:rPr>
          <w:rFonts w:hint="cs"/>
          <w:cs/>
        </w:rPr>
        <w:t xml:space="preserve"> (</w:t>
      </w:r>
      <w:r w:rsidR="00E537C7">
        <w:t>Universal Declaration of Human Rights</w:t>
      </w:r>
      <w:r w:rsidR="008469BD">
        <w:rPr>
          <w:rFonts w:hint="cs"/>
          <w:cs/>
        </w:rPr>
        <w:t xml:space="preserve">) และข้อ </w:t>
      </w:r>
      <w:r w:rsidR="00E537C7">
        <w:t xml:space="preserve">9 </w:t>
      </w:r>
      <w:r w:rsidR="008469BD">
        <w:rPr>
          <w:rFonts w:hint="cs"/>
          <w:cs/>
        </w:rPr>
        <w:t>ของ</w:t>
      </w:r>
      <w:r w:rsidR="008469BD" w:rsidRPr="008469BD">
        <w:rPr>
          <w:cs/>
        </w:rPr>
        <w:t>กติการะหว่างประเทศว่าด้วยสิทธิพลเมืองแ</w:t>
      </w:r>
      <w:r w:rsidR="008469BD">
        <w:rPr>
          <w:cs/>
        </w:rPr>
        <w:t>ละสิทธิทางการเมือง</w:t>
      </w:r>
      <w:r w:rsidR="008469BD">
        <w:rPr>
          <w:rFonts w:hint="cs"/>
          <w:cs/>
        </w:rPr>
        <w:t xml:space="preserve"> </w:t>
      </w:r>
      <w:r>
        <w:rPr>
          <w:rFonts w:hint="cs"/>
          <w:cs/>
        </w:rPr>
        <w:t>ตามความเห็นของคณะกรรมการสิทธิมนุษยชนแห่งสหประชาชาติ รัฐอาจจำกัดสิทธิที่จะมีเสรีภาพของผู้เข้าเมืองได้ในสถานการณ์ที่เป็นข้อยกเว้นเท่านั้น</w:t>
      </w:r>
      <w:r w:rsidR="00994F42">
        <w:rPr>
          <w:rFonts w:hint="cs"/>
          <w:cs/>
        </w:rPr>
        <w:t xml:space="preserve"> </w:t>
      </w:r>
      <w:r>
        <w:rPr>
          <w:rFonts w:hint="cs"/>
          <w:cs/>
        </w:rPr>
        <w:t>และต้องพิจารณาเป็นรายกรณีไป โดย</w:t>
      </w:r>
      <w:r w:rsidR="00994F42">
        <w:rPr>
          <w:rFonts w:hint="cs"/>
          <w:cs/>
        </w:rPr>
        <w:t>ใน</w:t>
      </w:r>
      <w:r>
        <w:rPr>
          <w:rFonts w:hint="cs"/>
          <w:cs/>
        </w:rPr>
        <w:t xml:space="preserve">การประเมินควรคำนึงถึงความจำเป็นและความเหมาะสมของการจำกัดเสรีภาพ </w:t>
      </w:r>
      <w:r w:rsidR="00890840">
        <w:rPr>
          <w:rFonts w:hint="cs"/>
          <w:cs/>
        </w:rPr>
        <w:t>รวมทั้งความเหมาะสมที่มีต่อวัตถุประสงค์ที่ต้องการบรรลุ</w:t>
      </w:r>
    </w:p>
    <w:p w14:paraId="0281DC80" w14:textId="77777777" w:rsidR="00E537C7" w:rsidRDefault="00890840" w:rsidP="00890840">
      <w:r>
        <w:rPr>
          <w:cs/>
        </w:rPr>
        <w:tab/>
      </w:r>
      <w:r>
        <w:rPr>
          <w:rFonts w:hint="cs"/>
          <w:cs/>
        </w:rPr>
        <w:t>“การควบคุมตัวบุคคลในที่พักพิงแตกต่างจากการคุ้มครอง</w:t>
      </w:r>
      <w:r w:rsidR="00E537C7">
        <w:t xml:space="preserve">” </w:t>
      </w:r>
      <w:r w:rsidR="00342787">
        <w:rPr>
          <w:cs/>
        </w:rPr>
        <w:t>เอมี สมิธ</w:t>
      </w:r>
      <w:r w:rsidR="00342787">
        <w:rPr>
          <w:rFonts w:hint="cs"/>
          <w:cs/>
        </w:rPr>
        <w:t>กล่าว</w:t>
      </w:r>
      <w:r w:rsidR="00E537C7">
        <w:t xml:space="preserve"> “</w:t>
      </w:r>
      <w:r>
        <w:rPr>
          <w:rFonts w:hint="cs"/>
          <w:cs/>
        </w:rPr>
        <w:t xml:space="preserve">ทางการไทยกำลังปฏิบัติมิชอบเพิ่มเติมต่อผู้เสียหายจากการค้ามนุษย์ ในขณะเดียวกันก็คาดหวังว่าประชาคมระหว่างประเทศจะชื่นชมกับการทำงานของพวกเขา ซึ่งมันคงไม่เป็นเช่นนั้น หากรัฐบาลไทยต้องการแก้ปัญหาการค้ามนุษย์ พวกเขาควรเริ่มจากการให้ความคุ้มครองผู้เสียหายเหล่านี้” </w:t>
      </w:r>
    </w:p>
    <w:p w14:paraId="4AF4CEBA" w14:textId="77777777" w:rsidR="00E537C7" w:rsidRDefault="00E537C7" w:rsidP="00E537C7"/>
    <w:p w14:paraId="2CAB8034" w14:textId="77777777" w:rsidR="00E537C7" w:rsidRDefault="00890840" w:rsidP="00E537C7">
      <w:r>
        <w:rPr>
          <w:rFonts w:hint="cs"/>
          <w:b/>
          <w:bCs/>
          <w:cs/>
        </w:rPr>
        <w:t>ข้อมูลพื้นฐาน</w:t>
      </w:r>
      <w:r>
        <w:rPr>
          <w:rFonts w:hint="cs"/>
          <w:cs/>
        </w:rPr>
        <w:t xml:space="preserve"> </w:t>
      </w:r>
    </w:p>
    <w:p w14:paraId="4A621212" w14:textId="77777777" w:rsidR="00E537C7" w:rsidRDefault="00342787" w:rsidP="000D31BB">
      <w:r>
        <w:rPr>
          <w:cs/>
        </w:rPr>
        <w:tab/>
      </w:r>
      <w:r w:rsidR="00890840">
        <w:rPr>
          <w:rFonts w:hint="cs"/>
          <w:cs/>
        </w:rPr>
        <w:t>จำเลยในคดีนี้ถูกกล่าวหาว่าเกี่ยวข้องกับการนำพาบุคคลจากพม่าและบังคลาเทศเข้าสู่ประเทศไทย มีการขังไว้เพื่อเรียกค่าไถ่โดยให้อยู่ในสภาพที่เลวร้าย และมีการช่วยเหลือเพื่อให้เดินทางต่อไปยังมาเลเซีย จำเลยเหล่านี้</w:t>
      </w:r>
      <w:r w:rsidR="00994F42">
        <w:rPr>
          <w:rFonts w:hint="cs"/>
          <w:cs/>
        </w:rPr>
        <w:t>ถูกฟ้องใน</w:t>
      </w:r>
      <w:r w:rsidR="000D31BB">
        <w:rPr>
          <w:rFonts w:hint="cs"/>
          <w:cs/>
        </w:rPr>
        <w:t>ข้อ</w:t>
      </w:r>
      <w:r w:rsidR="00890840">
        <w:rPr>
          <w:rFonts w:hint="cs"/>
          <w:cs/>
        </w:rPr>
        <w:t>หา</w:t>
      </w:r>
      <w:r w:rsidR="000D31BB">
        <w:rPr>
          <w:rFonts w:hint="cs"/>
          <w:cs/>
        </w:rPr>
        <w:t>ละเมิด</w:t>
      </w:r>
      <w:r w:rsidR="008469BD" w:rsidRPr="003A5C8B">
        <w:rPr>
          <w:cs/>
        </w:rPr>
        <w:t xml:space="preserve">พระราชบัญญัติป้องกันและปราบปรามการมีส่วนร่วมในองค์กรอาชญากรรมข้ามชาติ พ.ศ. </w:t>
      </w:r>
      <w:r w:rsidR="008469BD" w:rsidRPr="003A5C8B">
        <w:t>2556</w:t>
      </w:r>
      <w:r w:rsidR="008469BD">
        <w:rPr>
          <w:cs/>
        </w:rPr>
        <w:t xml:space="preserve"> </w:t>
      </w:r>
      <w:r w:rsidR="008469BD" w:rsidRPr="00277A88">
        <w:rPr>
          <w:cs/>
        </w:rPr>
        <w:t xml:space="preserve">พระราชบัญญัติป้องกันและปราบปรามการค้ามนุษย์ พ.ศ. </w:t>
      </w:r>
      <w:r w:rsidR="008469BD">
        <w:rPr>
          <w:cs/>
        </w:rPr>
        <w:t xml:space="preserve">2551 </w:t>
      </w:r>
      <w:r w:rsidR="008469BD" w:rsidRPr="00277A88">
        <w:rPr>
          <w:cs/>
        </w:rPr>
        <w:t>พระราชบัญญัติคนเข้าเมือง พ.ศ.2522</w:t>
      </w:r>
      <w:r w:rsidR="008469BD">
        <w:rPr>
          <w:cs/>
        </w:rPr>
        <w:t xml:space="preserve"> </w:t>
      </w:r>
      <w:r w:rsidR="008469BD" w:rsidRPr="00277A88">
        <w:rPr>
          <w:cs/>
        </w:rPr>
        <w:t>พระราชบ</w:t>
      </w:r>
      <w:r w:rsidR="000D31BB">
        <w:rPr>
          <w:cs/>
        </w:rPr>
        <w:t>ัญญัติอาวุธปืน เครื่องกระสุนปืน</w:t>
      </w:r>
      <w:r w:rsidR="008469BD" w:rsidRPr="00277A88">
        <w:rPr>
          <w:cs/>
        </w:rPr>
        <w:t xml:space="preserve"> วัตถุระเบิด ดอกไม้เพลิง และสิ่งเทียมอาวุธปืน พ.ศ. </w:t>
      </w:r>
      <w:r w:rsidR="008469BD">
        <w:rPr>
          <w:cs/>
        </w:rPr>
        <w:t>2490 และประมวลกฎหมายอาญา</w:t>
      </w:r>
      <w:r w:rsidR="008469BD">
        <w:rPr>
          <w:rFonts w:hint="cs"/>
          <w:cs/>
        </w:rPr>
        <w:t xml:space="preserve"> </w:t>
      </w:r>
      <w:r w:rsidR="000D31BB">
        <w:rPr>
          <w:rFonts w:hint="cs"/>
          <w:cs/>
        </w:rPr>
        <w:t xml:space="preserve">โดยอาจส่งผลให้มีการลงโทษสูงสุดถึงขั้นประหารชีวิตหรือจำคุกตลอดชีวิต การพิจารณาจะมีขึ้นอีกครั้งในวันที่ 24 และ 25 ธันวาคม และเริ่มขึ้นอีกครั้งในวันที่ 7 และ 8 มกราคม </w:t>
      </w:r>
    </w:p>
    <w:p w14:paraId="2F5C2BCF" w14:textId="77777777" w:rsidR="00E537C7" w:rsidRDefault="000D31BB" w:rsidP="000D31BB">
      <w:r>
        <w:rPr>
          <w:cs/>
        </w:rPr>
        <w:tab/>
      </w:r>
      <w:r w:rsidR="00994F42">
        <w:rPr>
          <w:rFonts w:hint="cs"/>
          <w:cs/>
        </w:rPr>
        <w:t xml:space="preserve">ในช่วงหลายปีที่ผ่านมา </w:t>
      </w:r>
      <w:r>
        <w:rPr>
          <w:rFonts w:hint="cs"/>
          <w:cs/>
        </w:rPr>
        <w:t>ขบวนการอาชญากรรมข้ามชาติได้ลักลอบนำผู้ลี้ภัยชาวโรฮิงญาจากพม่าและบังคลาเทศหลายหมื่นคน รวมทั้งพลเมืองบังคลาเทศ</w:t>
      </w:r>
      <w:r w:rsidR="00994F42">
        <w:rPr>
          <w:rFonts w:hint="cs"/>
          <w:cs/>
        </w:rPr>
        <w:t xml:space="preserve"> </w:t>
      </w:r>
      <w:r>
        <w:rPr>
          <w:rFonts w:hint="cs"/>
          <w:cs/>
        </w:rPr>
        <w:t xml:space="preserve">ผ่านประเทศไทย พยานหลักฐานในคดีนี้มาจากปากคำของผู้เสียหายจากการค้ามนุษย์ชาวโรฮิงญาและบังคลาเทศ 80 คน และศพที่ไม่สามารถจำแนกบุคคลได้ 36 ศพที่ถูกขุดขึ้นมาจากหลุมศพขนาดใหญ่ในค่ายที่กลุ่มค้ามนุษย์สร้างขึ้นในป่า ซึ่งทางการไทยได้ค้นพบเมื่อวันที่ 1 พฤษภาคม 2558 </w:t>
      </w:r>
    </w:p>
    <w:p w14:paraId="7E0973EB" w14:textId="77777777" w:rsidR="000D31BB" w:rsidRDefault="000D31BB" w:rsidP="000D31BB"/>
    <w:p w14:paraId="4BB108C3" w14:textId="77777777" w:rsidR="008469BD" w:rsidRDefault="008469BD" w:rsidP="008469BD">
      <w:r>
        <w:rPr>
          <w:rFonts w:hint="cs"/>
          <w:cs/>
        </w:rPr>
        <w:t xml:space="preserve">สำหรับข้อมูลเพิ่มเติม กรุณาติดต่อ </w:t>
      </w:r>
    </w:p>
    <w:p w14:paraId="61AA0D8F" w14:textId="77777777" w:rsidR="00E537C7" w:rsidRDefault="00342787" w:rsidP="00E537C7">
      <w:r>
        <w:rPr>
          <w:cs/>
        </w:rPr>
        <w:t>เอมี สมิธ</w:t>
      </w:r>
      <w:r w:rsidR="008469BD">
        <w:rPr>
          <w:rFonts w:hint="cs"/>
          <w:cs/>
        </w:rPr>
        <w:t xml:space="preserve"> ผู้อำนวยการบริหาร </w:t>
      </w:r>
      <w:r w:rsidR="00367A0A">
        <w:rPr>
          <w:cs/>
        </w:rPr>
        <w:t>ฟอร์ตี้ฟายไรต์</w:t>
      </w:r>
      <w:r w:rsidR="00E537C7">
        <w:t>: +1.207.323.1698 (USA), amy.smith@fortifyrights.org, Twitter: @</w:t>
      </w:r>
      <w:proofErr w:type="spellStart"/>
      <w:r w:rsidR="00E537C7">
        <w:t>AmyAlexSmith</w:t>
      </w:r>
      <w:proofErr w:type="spellEnd"/>
      <w:r w:rsidR="00E537C7">
        <w:t xml:space="preserve"> @</w:t>
      </w:r>
      <w:proofErr w:type="spellStart"/>
      <w:r w:rsidR="00E537C7">
        <w:t>FortifyRights</w:t>
      </w:r>
      <w:proofErr w:type="spellEnd"/>
    </w:p>
    <w:p w14:paraId="53D7164B" w14:textId="77777777" w:rsidR="00E537C7" w:rsidRDefault="00E537C7" w:rsidP="00E537C7"/>
    <w:p w14:paraId="7D7F11EF" w14:textId="77777777" w:rsidR="00E537C7" w:rsidRDefault="008469BD" w:rsidP="00E537C7">
      <w:r>
        <w:rPr>
          <w:rFonts w:hint="cs"/>
          <w:cs/>
        </w:rPr>
        <w:lastRenderedPageBreak/>
        <w:t>แมทธิว สมิธ (</w:t>
      </w:r>
      <w:r w:rsidR="00E537C7">
        <w:t>Matthew Smith</w:t>
      </w:r>
      <w:r>
        <w:rPr>
          <w:rFonts w:hint="cs"/>
          <w:cs/>
        </w:rPr>
        <w:t>)</w:t>
      </w:r>
      <w:r w:rsidR="00E537C7">
        <w:t xml:space="preserve">, </w:t>
      </w:r>
      <w:r>
        <w:rPr>
          <w:rFonts w:hint="cs"/>
          <w:cs/>
        </w:rPr>
        <w:t>ผู้อำนวยการบริหาร</w:t>
      </w:r>
      <w:r w:rsidR="00E537C7">
        <w:t xml:space="preserve">, </w:t>
      </w:r>
      <w:r w:rsidR="00367A0A">
        <w:rPr>
          <w:cs/>
        </w:rPr>
        <w:t>ฟอร์ตี้ฟายไรต์</w:t>
      </w:r>
      <w:r w:rsidR="00E537C7">
        <w:t>, +1.202.503.8032 (USA),</w:t>
      </w:r>
    </w:p>
    <w:p w14:paraId="0EE00419" w14:textId="77777777" w:rsidR="00E537C7" w:rsidRDefault="00E537C7" w:rsidP="00E537C7">
      <w:r>
        <w:t>matthew.smith@fortifyrights.org; Twitter: @</w:t>
      </w:r>
      <w:proofErr w:type="spellStart"/>
      <w:r>
        <w:t>matthewfsmith</w:t>
      </w:r>
      <w:proofErr w:type="spellEnd"/>
      <w:r>
        <w:t xml:space="preserve"> @</w:t>
      </w:r>
      <w:proofErr w:type="spellStart"/>
      <w:r>
        <w:t>FortifyRights</w:t>
      </w:r>
      <w:proofErr w:type="spellEnd"/>
    </w:p>
    <w:p w14:paraId="4309F9BD" w14:textId="77777777" w:rsidR="0013636E" w:rsidRPr="00E537C7" w:rsidRDefault="0013636E" w:rsidP="00E537C7"/>
    <w:sectPr w:rsidR="0013636E" w:rsidRPr="00E537C7" w:rsidSect="0013636E">
      <w:pgSz w:w="11906" w:h="16838"/>
      <w:pgMar w:top="1440" w:right="1440" w:bottom="1440" w:left="144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8B"/>
    <w:rsid w:val="000D31BB"/>
    <w:rsid w:val="0013636E"/>
    <w:rsid w:val="001E477B"/>
    <w:rsid w:val="002A2186"/>
    <w:rsid w:val="00342787"/>
    <w:rsid w:val="00367A0A"/>
    <w:rsid w:val="003C1A8B"/>
    <w:rsid w:val="005C12F0"/>
    <w:rsid w:val="00677ACD"/>
    <w:rsid w:val="008469BD"/>
    <w:rsid w:val="00890840"/>
    <w:rsid w:val="00994F42"/>
    <w:rsid w:val="009E29E9"/>
    <w:rsid w:val="00A01657"/>
    <w:rsid w:val="00A46075"/>
    <w:rsid w:val="00B57671"/>
    <w:rsid w:val="00B67E15"/>
    <w:rsid w:val="00D63459"/>
    <w:rsid w:val="00D86C74"/>
    <w:rsid w:val="00DF0768"/>
    <w:rsid w:val="00E45CC6"/>
    <w:rsid w:val="00E5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63408"/>
  <w15:chartTrackingRefBased/>
  <w15:docId w15:val="{382A8FAB-F8BD-4926-826C-89D6C84C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1139</Words>
  <Characters>6497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Pipob Udomittipong</dc:creator>
  <cp:keywords/>
  <dc:description/>
  <cp:lastModifiedBy>David Baulk</cp:lastModifiedBy>
  <cp:revision>2</cp:revision>
  <dcterms:created xsi:type="dcterms:W3CDTF">2015-12-24T17:08:00Z</dcterms:created>
  <dcterms:modified xsi:type="dcterms:W3CDTF">2015-12-24T17:08:00Z</dcterms:modified>
</cp:coreProperties>
</file>